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Garamond" w:hAnsi="Garamond" w:cs="Garamond"/>
          <w:sz w:val="24"/>
          <w:sz-cs w:val="24"/>
        </w:rPr>
        <w:t xml:space="preserve">Running head: </w:t>
      </w:r>
      <w:r>
        <w:rPr>
          <w:rFonts w:ascii="Times" w:hAnsi="Times" w:cs="Times"/>
          <w:sz w:val="24"/>
          <w:sz-cs w:val="24"/>
        </w:rPr>
        <w:t xml:space="preserve">CRITIQUE OF PREDICTING SCHOOL VIOLENCE</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Critique of Predicting School Violence: A Comparison of Violent and Nonviolent Male Students on Attitudes Toward Violence, Exposure Level of Violence, and PTSD Symptomatology</w:t>
      </w:r>
    </w:p>
    <w:p>
      <w:pPr/>
      <w:r>
        <w:rPr>
          <w:rFonts w:ascii="Times" w:hAnsi="Times" w:cs="Times"/>
          <w:sz w:val="24"/>
          <w:sz-cs w:val="24"/>
        </w:rPr>
        <w:t xml:space="preserve"/>
      </w:r>
    </w:p>
    <w:p>
      <w:pPr>
        <w:jc w:val="center"/>
      </w:pPr>
      <w:r>
        <w:rPr>
          <w:rFonts w:ascii="Times" w:hAnsi="Times" w:cs="Times"/>
          <w:sz w:val="24"/>
          <w:sz-cs w:val="24"/>
        </w:rPr>
        <w:t xml:space="preserve">NAME</w:t>
      </w:r>
    </w:p>
    <w:p>
      <w:pPr>
        <w:jc w:val="center"/>
      </w:pPr>
      <w:r>
        <w:rPr>
          <w:rFonts w:ascii="Times" w:hAnsi="Times" w:cs="Times"/>
          <w:sz w:val="24"/>
          <w:sz-cs w:val="24"/>
        </w:rPr>
        <w:t xml:space="preserve">UNCC ID</w:t>
      </w:r>
    </w:p>
    <w:p>
      <w:pPr>
        <w:jc w:val="center"/>
      </w:pPr>
      <w:r>
        <w:rPr>
          <w:rFonts w:ascii="Times" w:hAnsi="Times" w:cs="Times"/>
          <w:sz w:val="24"/>
          <w:sz-cs w:val="24"/>
        </w:rPr>
        <w:t xml:space="preserve"/>
      </w:r>
    </w:p>
    <w:p>
      <w:pPr>
        <w:jc w:val="center"/>
      </w:pPr>
      <w:r>
        <w:rPr>
          <w:rFonts w:ascii="Times" w:hAnsi="Times" w:cs="Times"/>
          <w:sz w:val="24"/>
          <w:sz-cs w:val="24"/>
        </w:rPr>
        <w:t xml:space="preserve">In partial fulfillment of the requirements for RSCH 6101</w:t>
      </w:r>
    </w:p>
    <w:p>
      <w:pPr>
        <w:jc w:val="center"/>
      </w:pPr>
      <w:r>
        <w:rPr>
          <w:rFonts w:ascii="Times" w:hAnsi="Times" w:cs="Times"/>
          <w:sz w:val="24"/>
          <w:sz-cs w:val="24"/>
        </w:rPr>
        <w:t xml:space="preserve"/>
      </w:r>
    </w:p>
    <w:p>
      <w:pPr>
        <w:jc w:val="center"/>
      </w:pPr>
      <w:r>
        <w:rPr>
          <w:rFonts w:ascii="Garamond" w:hAnsi="Garamond" w:cs="Garamond"/>
          <w:sz w:val="24"/>
          <w:sz-cs w:val="24"/>
        </w:rPr>
        <w:t xml:space="preserve">May 3, 2009</w:t>
      </w:r>
    </w:p>
    <w:p>
      <w:pPr>
        <w:ind w:left="720" w:first-line="-720"/>
      </w:pPr>
      <w:r>
        <w:rPr>
          <w:rFonts w:ascii="Garamond" w:hAnsi="Garamond" w:cs="Garamond"/>
          <w:sz w:val="24"/>
          <w:sz-cs w:val="24"/>
        </w:rPr>
        <w:t xml:space="preserve"/>
        <w:tab/>
        <w:t xml:space="preserve">•</w:t>
        <w:tab/>
        <w:t xml:space="preserve">Evaluating  the Introduction</w:t>
      </w:r>
    </w:p>
    <w:p>
      <w:pPr>
        <w:ind w:left="1080"/>
      </w:pPr>
      <w:r>
        <w:rPr>
          <w:rFonts w:ascii="Garamond" w:hAnsi="Garamond" w:cs="Garamond"/>
          <w:sz w:val="24"/>
          <w:sz-cs w:val="24"/>
        </w:rPr>
        <w:t xml:space="preserve"/>
      </w:r>
    </w:p>
    <w:p>
      <w:pPr>
        <w:ind w:left="720" w:first-line="-720"/>
      </w:pPr>
      <w:r>
        <w:rPr>
          <w:rFonts w:ascii="Garamond" w:hAnsi="Garamond" w:cs="Garamond"/>
          <w:sz w:val="24"/>
          <w:sz-cs w:val="24"/>
        </w:rPr>
        <w:t xml:space="preserve"/>
        <w:tab/>
        <w:t xml:space="preserve">•</w:t>
        <w:tab/>
        <w:t xml:space="preserve"> Identify and paraphrase the research questions (statement or hypothesis). </w:t>
      </w:r>
    </w:p>
    <w:p>
      <w:pPr>
        <w:ind w:left="187"/>
      </w:pPr>
      <w:r>
        <w:rPr>
          <w:rFonts w:ascii="Garamond" w:hAnsi="Garamond" w:cs="Garamond"/>
          <w:sz w:val="24"/>
          <w:sz-cs w:val="24"/>
        </w:rPr>
        <w:t xml:space="preserve"> Is the research question(s) clearly stated? Why or why not?</w:t>
      </w:r>
    </w:p>
    <w:p>
      <w:pPr>
        <w:ind w:left="187"/>
      </w:pPr>
      <w:r>
        <w:rPr>
          <w:rFonts w:ascii="Garamond" w:hAnsi="Garamond" w:cs="Garamond"/>
          <w:sz w:val="24"/>
          <w:sz-cs w:val="24"/>
        </w:rPr>
        <w:t xml:space="preserve"/>
      </w:r>
    </w:p>
    <w:p>
      <w:pPr/>
      <w:r>
        <w:rPr>
          <w:rFonts w:ascii="Arial" w:hAnsi="Arial" w:cs="Arial"/>
          <w:sz w:val="24"/>
          <w:sz-cs w:val="24"/>
        </w:rPr>
        <w:t xml:space="preserve">This study explored the differences between violent and nonviolent groups of adolescent males. The study addressed two research questions. First, it explored the differences between the violent and nonviolent groups of males in terms of exposure to violence, attitude toward violence, PTSD symptomology, and use of violence. The second research question looked at which of the independent variables (exposure to violence, attitude to violence, and/or PTSD symptomology were the best predictors for use of violence.</w:t>
      </w:r>
    </w:p>
    <w:p>
      <w:pPr/>
      <w:r>
        <w:rPr>
          <w:rFonts w:ascii="Arial" w:hAnsi="Arial" w:cs="Arial"/>
          <w:sz w:val="24"/>
          <w:sz-cs w:val="24"/>
        </w:rPr>
        <w:t xml:space="preserve">The research questions were clearly stated in a paragraph stating “This study addressed the following research questions:” with each question separately labeled. The language is clear and concise, and the variables are operationally defined later in the article. </w:t>
      </w:r>
    </w:p>
    <w:p>
      <w:pPr>
        <w:ind w:left="187"/>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 Identify and define the variable(s) in the research question (statement or hypothesis). </w:t>
      </w:r>
    </w:p>
    <w:p>
      <w:pPr>
        <w:ind w:left="187"/>
      </w:pPr>
      <w:r>
        <w:rPr>
          <w:rFonts w:ascii="Garamond" w:hAnsi="Garamond" w:cs="Garamond"/>
          <w:sz w:val="24"/>
          <w:sz-cs w:val="24"/>
        </w:rPr>
        <w:t xml:space="preserve"> Are the variable(s) clearly stated? Why or why not?</w:t>
      </w:r>
    </w:p>
    <w:p>
      <w:pPr>
        <w:ind w:left="187"/>
      </w:pPr>
      <w:r>
        <w:rPr>
          <w:rFonts w:ascii="Garamond" w:hAnsi="Garamond" w:cs="Garamond"/>
          <w:sz w:val="24"/>
          <w:sz-cs w:val="24"/>
        </w:rPr>
        <w:t xml:space="preserve"/>
      </w:r>
    </w:p>
    <w:p>
      <w:pPr/>
      <w:r>
        <w:rPr>
          <w:rFonts w:ascii="Arial" w:hAnsi="Arial" w:cs="Arial"/>
          <w:sz w:val="24"/>
          <w:sz-cs w:val="24"/>
        </w:rPr>
        <w:t xml:space="preserve">The dependent variable in the study was the use of violence which was defined in this study as committing a violent offense such as “kidnapping, sexual offenses, assault, possession of a concealed weapon, arson, armed robbery, and attempted homicide. The independent variables were attitudes toward violence, PTSD symptomology, and exposure to violence. Attitude towards violence was operationally defined as having violent behavior in one’s personality, being willing to act violently, and endorsing the choice of violently responding to a situation. Exposure to violence was defined as witnessing or being victims of violence (which excluded media exposure). Finally, PTSD symptomology listed a number of characteristics including sense of foreshortened life, regression to earlier developmental stages, and reenacting the trauma. The variables were easy to identify within the research questions, as they were even labeled as the variables. Each was clearly defined within the literature review or the measures section. </w:t>
      </w:r>
    </w:p>
    <w:p>
      <w:pPr/>
      <w:r>
        <w:rPr>
          <w:rFonts w:ascii="Arial" w:hAnsi="Arial" w:cs="Arial"/>
          <w:sz w:val="24"/>
          <w:sz-cs w:val="24"/>
        </w:rPr>
        <w:t xml:space="preserve">These definitions were revisited several times throughout the article.</w:t>
      </w:r>
      <w:r>
        <w:rPr>
          <w:rFonts w:ascii="Arial" w:hAnsi="Arial" w:cs="Arial"/>
          <w:sz w:val="30"/>
          <w:sz-cs w:val="30"/>
        </w:rPr>
        <w:t xml:space="preserve"> </w:t>
      </w:r>
    </w:p>
    <w:p>
      <w:pPr>
        <w:ind w:left="187"/>
      </w:pPr>
      <w:r>
        <w:rPr>
          <w:rFonts w:ascii="Arial" w:hAnsi="Arial" w:cs="Arial"/>
          <w:sz w:val="30"/>
          <w:sz-cs w:val="30"/>
        </w:rPr>
        <w:t xml:space="preserve"/>
      </w:r>
    </w:p>
    <w:p>
      <w:pPr>
        <w:ind w:left="720" w:first-line="-720"/>
      </w:pPr>
      <w:r>
        <w:rPr>
          <w:rFonts w:ascii="Garamond" w:hAnsi="Garamond" w:cs="Garamond"/>
          <w:sz w:val="24"/>
          <w:sz-cs w:val="24"/>
        </w:rPr>
        <w:t xml:space="preserve"/>
        <w:tab/>
        <w:t xml:space="preserve">•</w:t>
        <w:tab/>
        <w:t xml:space="preserve"> Identify and summarize the relevant literature. </w:t>
      </w:r>
    </w:p>
    <w:p>
      <w:pPr>
        <w:ind w:left="187"/>
      </w:pPr>
      <w:r>
        <w:rPr>
          <w:rFonts w:ascii="Garamond" w:hAnsi="Garamond" w:cs="Garamond"/>
          <w:sz w:val="24"/>
          <w:sz-cs w:val="24"/>
        </w:rPr>
        <w:t xml:space="preserve"> Is the relevant literature clearly summarized and presented in a cohesive fashion? Why or why not?</w:t>
      </w:r>
    </w:p>
    <w:p>
      <w:pPr>
        <w:ind w:left="187"/>
      </w:pPr>
      <w:r>
        <w:rPr>
          <w:rFonts w:ascii="Garamond" w:hAnsi="Garamond" w:cs="Garamond"/>
          <w:sz w:val="24"/>
          <w:sz-cs w:val="24"/>
        </w:rPr>
        <w:t xml:space="preserve"/>
      </w:r>
    </w:p>
    <w:p>
      <w:pPr/>
      <w:r>
        <w:rPr>
          <w:rFonts w:ascii="Arial" w:hAnsi="Arial" w:cs="Arial"/>
          <w:sz w:val="24"/>
          <w:sz-cs w:val="24"/>
        </w:rPr>
        <w:t xml:space="preserve">The literature relevant to this study first addressed the violent society that children are growing up in today, especially in the inner cities. The literature also mentioned how children today are not even able to escape violence while at school. Most of the research was centered on individuals who have witnessed or been victims of violence. Further, it focused on how these individuals were affected by those experiences, including symptoms of PTSD. Finally, researchers looked into the relationship between witnessing and being victims of crimes and the internalization and externalization of behavior. The literature is clearly summarized and presented in a cohesive fashion. Each paragraph begins with a clearly stated topic sentence and each paragraph fluently connected. All of the ideas researched show a clear connection to the research study.</w:t>
      </w:r>
    </w:p>
    <w:p>
      <w:pPr>
        <w:ind w:left="187"/>
      </w:pPr>
      <w:r>
        <w:rPr>
          <w:rFonts w:ascii="Arial" w:hAnsi="Arial" w:cs="Arial"/>
          <w:sz w:val="24"/>
          <w:sz-cs w:val="24"/>
        </w:rPr>
        <w:t xml:space="preserve"/>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Evaluating  the Research Method</w:t>
      </w:r>
    </w:p>
    <w:p>
      <w:pPr>
        <w:ind w:left="1080"/>
      </w:pPr>
      <w:r>
        <w:rPr>
          <w:rFonts w:ascii="Garamond" w:hAnsi="Garamond" w:cs="Garamond"/>
          <w:sz w:val="24"/>
          <w:sz-cs w:val="24"/>
        </w:rPr>
        <w:t xml:space="preserve"/>
      </w:r>
    </w:p>
    <w:p>
      <w:pPr>
        <w:ind w:left="720" w:first-line="-720"/>
      </w:pPr>
      <w:r>
        <w:rPr>
          <w:rFonts w:ascii="Garamond" w:hAnsi="Garamond" w:cs="Garamond"/>
          <w:sz w:val="24"/>
          <w:sz-cs w:val="24"/>
        </w:rPr>
        <w:t xml:space="preserve"/>
        <w:tab/>
        <w:t xml:space="preserve">•</w:t>
        <w:tab/>
        <w:t xml:space="preserve"> Identify and describe the research method. </w:t>
      </w:r>
    </w:p>
    <w:p>
      <w:pPr>
        <w:ind w:left="187"/>
      </w:pPr>
      <w:r>
        <w:rPr>
          <w:rFonts w:ascii="Garamond" w:hAnsi="Garamond" w:cs="Garamond"/>
          <w:sz w:val="24"/>
          <w:sz-cs w:val="24"/>
        </w:rPr>
        <w:t xml:space="preserve"> Is the research method clearly described? Why or why not?</w:t>
      </w:r>
    </w:p>
    <w:p>
      <w:pPr>
        <w:ind w:left="187"/>
      </w:pPr>
      <w:r>
        <w:rPr>
          <w:rFonts w:ascii="Garamond" w:hAnsi="Garamond" w:cs="Garamond"/>
          <w:sz w:val="24"/>
          <w:sz-cs w:val="24"/>
        </w:rPr>
        <w:t xml:space="preserve"> Would you be able to replicate the study? Why or why not?</w:t>
      </w:r>
    </w:p>
    <w:p>
      <w:pPr>
        <w:ind w:left="187"/>
      </w:pPr>
      <w:r>
        <w:rPr>
          <w:rFonts w:ascii="Garamond" w:hAnsi="Garamond" w:cs="Garamond"/>
          <w:sz w:val="24"/>
          <w:sz-cs w:val="24"/>
        </w:rPr>
        <w:t xml:space="preserve"> Could other designs/methods be used to study this issue? If so, describe. If not, why?</w:t>
      </w:r>
    </w:p>
    <w:p>
      <w:pPr>
        <w:ind w:left="187"/>
      </w:pPr>
      <w:r>
        <w:rPr>
          <w:rFonts w:ascii="Garamond" w:hAnsi="Garamond" w:cs="Garamond"/>
          <w:sz w:val="24"/>
          <w:sz-cs w:val="24"/>
        </w:rPr>
        <w:t xml:space="preserve"/>
      </w:r>
    </w:p>
    <w:p>
      <w:pPr/>
      <w:r>
        <w:rPr>
          <w:rFonts w:ascii="Arial" w:hAnsi="Arial" w:cs="Arial"/>
          <w:sz w:val="24"/>
          <w:sz-cs w:val="24"/>
        </w:rPr>
        <w:t xml:space="preserve">This study was a non-experimental study as no treatment was given to either group. Instead, each group was given multiple surveys as well as a demographic form to complete in order to address the research questions. This study was predictive as its purpose was to examine the predictive nature of a relationship between variables: in this case, the relationship between exposure to violence, attitude toward violence, PTSD symptoms, and the use of violence in schools were compared between two groups in order to predict violent behavior in schools. </w:t>
      </w:r>
    </w:p>
    <w:p>
      <w:pPr/>
      <w:r>
        <w:rPr>
          <w:rFonts w:ascii="Arial" w:hAnsi="Arial" w:cs="Arial"/>
          <w:sz w:val="24"/>
          <w:sz-cs w:val="24"/>
        </w:rPr>
        <w:t xml:space="preserve">I believe I would be able to replicate this study using the same surveys used in this study. The procedures for collecting data are simplistic: the participants took multiple surveys during a study hall. The difficulty in this study, however, was in selecting participants. Selecting participants was a complicated process because the researchers were interested in studying such a specific group. The participants selected for the violent group were male, 12 to 19 years old, and had committed a violent offense at school within the past year. The participants selected for the nonviolent group resembled those selected for the violent group except that they had not committed a violent act at school. Therefore, selecting the participants would be the most strenuous part of replicating this study.</w:t>
      </w:r>
    </w:p>
    <w:p>
      <w:pPr/>
      <w:r>
        <w:rPr>
          <w:rFonts w:ascii="Arial" w:hAnsi="Arial" w:cs="Arial"/>
          <w:sz w:val="24"/>
          <w:sz-cs w:val="24"/>
        </w:rPr>
        <w:t xml:space="preserve">Other designs could be used to study this issue. In my opinion, surveying these individuals only tapped the surface of this issue.</w:t>
      </w:r>
    </w:p>
    <w:p>
      <w:pPr/>
      <w:r>
        <w:rPr>
          <w:rFonts w:ascii="Arial" w:hAnsi="Arial" w:cs="Arial"/>
          <w:sz w:val="24"/>
          <w:sz-cs w:val="24"/>
        </w:rPr>
        <w:t xml:space="preserve">Other designs could go into much more depth in researching this issue, or issues similar to it. For instance, a longitudinal study might be appropriate and provide more in-depth information. Researchers could select individuals from neighborhoods that typically expose children to violence and study multiple children over time. Also, other non-experimental studies would be appropriate such as expost facto or causal comparative studies. </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 Identify the internal threats to validity associated with this study. Describe how they may affect this study. (Note: internal threats associated with this design may or may not be present in this particular study.) </w:t>
      </w:r>
    </w:p>
    <w:p>
      <w:pPr/>
      <w:r>
        <w:rPr>
          <w:rFonts w:ascii="Garamond" w:hAnsi="Garamond" w:cs="Garamond"/>
          <w:sz w:val="24"/>
          <w:sz-cs w:val="24"/>
        </w:rPr>
        <w:t xml:space="preserve"/>
      </w:r>
    </w:p>
    <w:p>
      <w:pPr/>
      <w:r>
        <w:rPr>
          <w:rFonts w:ascii="Arial" w:hAnsi="Arial" w:cs="Arial"/>
          <w:sz w:val="24"/>
          <w:sz-cs w:val="24"/>
        </w:rPr>
        <w:t xml:space="preserve">One internal threat that is common in this type of study would be the effect of social desirability. Participants want to present themselves positively. In this particular study, this was an internal threat to validity since the participants were self-reporting. The participants might have wanted to present themselves more positively than in reality. They also might have feared getting in trouble for admitting to a role in an illegal activity. </w:t>
      </w:r>
    </w:p>
    <w:p>
      <w:pPr/>
      <w:r>
        <w:rPr>
          <w:rFonts w:ascii="Arial" w:hAnsi="Arial" w:cs="Arial"/>
          <w:sz w:val="24"/>
          <w:sz-cs w:val="24"/>
        </w:rPr>
        <w:t xml:space="preserve"/>
      </w:r>
    </w:p>
    <w:p>
      <w:pPr/>
      <w:r>
        <w:rPr>
          <w:rFonts w:ascii="Arial" w:hAnsi="Arial" w:cs="Arial"/>
          <w:sz w:val="24"/>
          <w:sz-cs w:val="24"/>
        </w:rPr>
        <w:t xml:space="preserve">The halo-effect is also a possible threat to internal validity. If participants anticipate what is being studied based on the surveys, they might try to answer questions in order to please the researcher (or with adolescents, might try to do just the opposite to skew the data). Another threat to internal validity might be in the survey itself. Specifically, in this study, the researcher mentioned one threat to this study being that Exposure to Community Violence Scale falls short in distinguishing between witnessing, victimization, and perpetrating acts of violence. </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 Is evidence provided for the validity and reliability of data collected? Summarize the evidence.</w:t>
      </w:r>
    </w:p>
    <w:p>
      <w:pPr>
        <w:ind w:left="187"/>
      </w:pPr>
      <w:r>
        <w:rPr>
          <w:rFonts w:ascii="Garamond" w:hAnsi="Garamond" w:cs="Garamond"/>
          <w:sz w:val="24"/>
          <w:sz-cs w:val="24"/>
        </w:rPr>
        <w:t xml:space="preserve">Is the data to be considered valid and reliable based on the evidence provided? Why or why not?</w:t>
      </w:r>
    </w:p>
    <w:p>
      <w:pPr>
        <w:ind w:left="187"/>
      </w:pPr>
      <w:r>
        <w:rPr>
          <w:rFonts w:ascii="Garamond" w:hAnsi="Garamond" w:cs="Garamond"/>
          <w:sz w:val="24"/>
          <w:sz-cs w:val="24"/>
        </w:rPr>
        <w:t xml:space="preserve"/>
      </w:r>
    </w:p>
    <w:p>
      <w:pPr/>
      <w:r>
        <w:rPr>
          <w:rFonts w:ascii="Arial" w:hAnsi="Arial" w:cs="Arial"/>
          <w:sz w:val="24"/>
          <w:sz-cs w:val="24"/>
        </w:rPr>
        <w:t xml:space="preserve">The validity and reliability of the data collected are addressed in this study. The researcher shares the internal reliability and test-retest coefficients for most of the surveys administered. Most of these coefficients are strong and above .75, however two fall into the low 70s and one in the high 60s, suggesting a weaker reliability. Although validity was not specifically mentioned in the Measures section, the scales used appear to be evaluated sources used often in research. </w:t>
      </w:r>
    </w:p>
    <w:p>
      <w:pPr/>
      <w:r>
        <w:rPr>
          <w:rFonts w:ascii="Arial" w:hAnsi="Arial" w:cs="Arial"/>
          <w:sz w:val="24"/>
          <w:sz-cs w:val="24"/>
        </w:rPr>
        <w:t xml:space="preserve">Overall, the data is reliable, however, less reliable for three of the scales including The Reactive Violence subscale of ATVS, the Culture of Violence subscale, and the Use of Violence Scale. Again, validity is not specifically addressed therefore it is not possible to draw a conclusion based on the lack of evidence: further examination of the surveys would be necessary. </w:t>
      </w:r>
    </w:p>
    <w:p>
      <w:pPr>
        <w:ind w:left="187"/>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 Identify and describe the sampling method used in the study. </w:t>
      </w:r>
    </w:p>
    <w:p>
      <w:pPr>
        <w:ind w:left="187"/>
      </w:pPr>
      <w:r>
        <w:rPr>
          <w:rFonts w:ascii="Garamond" w:hAnsi="Garamond" w:cs="Garamond"/>
          <w:sz w:val="24"/>
          <w:sz-cs w:val="24"/>
        </w:rPr>
        <w:t xml:space="preserve">Is the sampling method appropriate for this study? Why or why not?</w:t>
      </w:r>
    </w:p>
    <w:p>
      <w:pPr>
        <w:ind w:left="187"/>
      </w:pPr>
      <w:r>
        <w:rPr>
          <w:rFonts w:ascii="Garamond" w:hAnsi="Garamond" w:cs="Garamond"/>
          <w:sz w:val="24"/>
          <w:sz-cs w:val="24"/>
        </w:rPr>
        <w:t xml:space="preserve"/>
      </w:r>
    </w:p>
    <w:p>
      <w:pPr/>
      <w:r>
        <w:rPr>
          <w:rFonts w:ascii="Arial" w:hAnsi="Arial" w:cs="Arial"/>
          <w:sz w:val="24"/>
          <w:sz-cs w:val="24"/>
        </w:rPr>
        <w:t xml:space="preserve">The sampling method used was purposeful sampling. The researcher needed a specific group to study. The researcher chose the school system based on the recommendation of the school security officer for Buffalo City Schools, which was based on the high level of violence reported. Then participants were selected based on reports within the school: for the violent group, the researcher chose participants that had committed a violent act in school within the past year. The nonviolent group was selected from peers that resembled the violent group in terms of age, ethnicity, neighborhood, and grade. From both groups, the researcher used participants who agreed to be a part of the study.</w:t>
      </w:r>
    </w:p>
    <w:p>
      <w:pPr/>
      <w:r>
        <w:rPr>
          <w:rFonts w:ascii="Arial" w:hAnsi="Arial" w:cs="Arial"/>
          <w:sz w:val="24"/>
          <w:sz-cs w:val="24"/>
        </w:rPr>
        <w:t xml:space="preserve">This sampling method was appropriate for the study. In order to approach this research question, these two specific research groups were needed: groups with many similar characteristics except for use of violence. Any other form of sampling would not have resulted in an appropriate group of participants. </w:t>
      </w:r>
    </w:p>
    <w:p>
      <w:pPr>
        <w:ind w:left="187"/>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Identify the external threats to validity associated with this study. Describe how they may affect this study. </w:t>
      </w:r>
    </w:p>
    <w:p>
      <w:pPr/>
      <w:r>
        <w:rPr>
          <w:rFonts w:ascii="Garamond" w:hAnsi="Garamond" w:cs="Garamond"/>
          <w:sz w:val="24"/>
          <w:sz-cs w:val="24"/>
        </w:rPr>
        <w:t xml:space="preserve"/>
      </w:r>
    </w:p>
    <w:p>
      <w:pPr/>
      <w:r>
        <w:rPr>
          <w:rFonts w:ascii="Arial" w:hAnsi="Arial" w:cs="Arial"/>
          <w:sz w:val="24"/>
          <w:sz-cs w:val="24"/>
        </w:rPr>
        <w:t xml:space="preserve">The study exhibited external threats to validity. For one, the sample was only made up of male participants. Therefore the results could not be projected to a population including females. A separate study would need to be done to incorporate females. Also, the study relies on self-reporting creating the possibility of dishonesty as well as the likelihood of participants wanting to appear socially desirable. In studying the use of violence, participants might fear the consequences of admitting participation in a violent crime. Finally, the data was not triangulated. The data was collected solely through surveys and over the course of one study hall. By administering all surveys during one class period, it is more likely that participants did not focus and accurately answer each question.</w:t>
      </w:r>
    </w:p>
    <w:p>
      <w:pPr>
        <w:ind w:left="180"/>
      </w:pPr>
      <w:r>
        <w:rPr>
          <w:rFonts w:ascii="Garamond" w:hAnsi="Garamond" w:cs="Garamond"/>
          <w:sz w:val="24"/>
          <w:sz-cs w:val="24"/>
        </w:rPr>
        <w:t xml:space="preserve">9. Identify and describe the operational definitions of the variable(s) in this study. </w:t>
      </w:r>
    </w:p>
    <w:p>
      <w:pPr>
        <w:ind w:left="180"/>
      </w:pPr>
      <w:r>
        <w:rPr>
          <w:rFonts w:ascii="Garamond" w:hAnsi="Garamond" w:cs="Garamond"/>
          <w:sz w:val="24"/>
          <w:sz-cs w:val="24"/>
        </w:rPr>
        <w:t xml:space="preserve">How were these variables measured? </w:t>
      </w:r>
    </w:p>
    <w:p>
      <w:pPr>
        <w:ind w:left="180"/>
      </w:pPr>
      <w:r>
        <w:rPr>
          <w:rFonts w:ascii="Garamond" w:hAnsi="Garamond" w:cs="Garamond"/>
          <w:sz w:val="24"/>
          <w:sz-cs w:val="24"/>
        </w:rPr>
        <w:t xml:space="preserve">Is the link between the variables named in the research question, operational definition of these variables, and methods to measure the variables clear and concise? Why or why not?</w:t>
      </w:r>
    </w:p>
    <w:p>
      <w:pPr/>
      <w:r>
        <w:rPr>
          <w:rFonts w:ascii="Garamond" w:hAnsi="Garamond" w:cs="Garamond"/>
          <w:sz w:val="24"/>
          <w:sz-cs w:val="24"/>
        </w:rPr>
        <w:t xml:space="preserve"/>
      </w:r>
    </w:p>
    <w:p>
      <w:pPr/>
      <w:r>
        <w:rPr>
          <w:rFonts w:ascii="Arial" w:hAnsi="Arial" w:cs="Arial"/>
          <w:sz w:val="24"/>
          <w:sz-cs w:val="24"/>
        </w:rPr>
        <w:t xml:space="preserve">Each variable was operational defined in the study. Exposure to violence was measured as witnessing (hearing gunfire, observing drug deals, seeing a dead body) or being victimized (rape, robbery, or aggravated assault). It was measured through a revised Exposure to Community Violence scale in which participants were asked 36 questions regarding specific detail of the violent events they had witnessed or taken part. Attitude towards violence was defined as violent behavior in one’s personality, being willing to act in a violent manner, and endorsing the choice of a violent response. It was measured through a Reactive Violence subscale of the Attitude Towards Violence Scale which addressed an individual’s response to an immediate threat with violence. PTSD symptomology was defined through examples such as regression to earlier developmental stages, nightmares, reenacting trauma, difficulty concentrating, and a sense of foreshortened life. It was measured through the Checklist of Children’s </w:t>
      </w:r>
    </w:p>
    <w:p>
      <w:pPr/>
      <w:r>
        <w:rPr>
          <w:rFonts w:ascii="Arial" w:hAnsi="Arial" w:cs="Arial"/>
          <w:sz w:val="24"/>
          <w:sz-cs w:val="24"/>
        </w:rPr>
        <w:t xml:space="preserve">Distress Symptoms which contained 28 symptom descriptions with a Likert scale for each description based on frequency. Finally, the use of violence was operationally defined as a historic use of violence. It was measured through The Use of Violence Scale ranging from 0 to 14, where lower scores reflected less frequent use of violence. The variables, operational definitions, and methods to measure the variables are all linked clearly and concisely. The language is specific and clear; it is not clouded with large vocabulary and is cohesive. </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Evaluating  the Results</w:t>
      </w:r>
    </w:p>
    <w:p>
      <w:pPr>
        <w:ind w:left="1080"/>
      </w:pPr>
      <w:r>
        <w:rPr>
          <w:rFonts w:ascii="Garamond" w:hAnsi="Garamond" w:cs="Garamond"/>
          <w:sz w:val="24"/>
          <w:sz-cs w:val="24"/>
        </w:rPr>
        <w:t xml:space="preserve"/>
      </w:r>
    </w:p>
    <w:p>
      <w:pPr/>
      <w:r>
        <w:rPr>
          <w:rFonts w:ascii="Garamond" w:hAnsi="Garamond" w:cs="Garamond"/>
          <w:sz w:val="24"/>
          <w:sz-cs w:val="24"/>
        </w:rPr>
        <w:t xml:space="preserve">10. What statistical methods were used to evaluate the results of the study?</w:t>
      </w:r>
    </w:p>
    <w:p>
      <w:pPr>
        <w:ind w:left="360"/>
      </w:pPr>
      <w:r>
        <w:rPr>
          <w:rFonts w:ascii="Garamond" w:hAnsi="Garamond" w:cs="Garamond"/>
          <w:sz w:val="24"/>
          <w:sz-cs w:val="24"/>
        </w:rPr>
        <w:t xml:space="preserve">Briefly describe the results. </w:t>
      </w:r>
    </w:p>
    <w:p>
      <w:pPr>
        <w:ind w:left="360"/>
      </w:pPr>
      <w:r>
        <w:rPr>
          <w:rFonts w:ascii="Garamond" w:hAnsi="Garamond" w:cs="Garamond"/>
          <w:sz w:val="24"/>
          <w:sz-cs w:val="24"/>
        </w:rPr>
        <w:t xml:space="preserve">Are the results clearly related to the research questions(s)? Why or why not?</w:t>
      </w:r>
    </w:p>
    <w:p>
      <w:pPr>
        <w:ind w:left="360"/>
      </w:pPr>
      <w:r>
        <w:rPr>
          <w:rFonts w:ascii="Garamond" w:hAnsi="Garamond" w:cs="Garamond"/>
          <w:sz w:val="24"/>
          <w:sz-cs w:val="24"/>
        </w:rPr>
        <w:t xml:space="preserve"/>
      </w:r>
    </w:p>
    <w:p>
      <w:pPr/>
      <w:r>
        <w:rPr>
          <w:rFonts w:ascii="Arial" w:hAnsi="Arial" w:cs="Arial"/>
          <w:sz w:val="24"/>
          <w:sz-cs w:val="24"/>
        </w:rPr>
        <w:t xml:space="preserve">The statistical methods used to evaluate the results of the study were mean, standard deviation, and t-values for each measure by sample. </w:t>
      </w:r>
    </w:p>
    <w:p>
      <w:pPr/>
      <w:r>
        <w:rPr>
          <w:rFonts w:ascii="Arial" w:hAnsi="Arial" w:cs="Arial"/>
          <w:sz w:val="24"/>
          <w:sz-cs w:val="24"/>
        </w:rPr>
        <w:t xml:space="preserve">Based on the results, the p-values suggested there were significant differences between the two groups’ use of violence and exposure to violence; youth who used violence indicated higher levels in both variables. There were nonsignificant differences between the two groups as far as PTSD symptomology and attitudes towards violence. </w:t>
      </w:r>
    </w:p>
    <w:p>
      <w:pPr/>
      <w:r>
        <w:rPr>
          <w:rFonts w:ascii="Arial" w:hAnsi="Arial" w:cs="Arial"/>
          <w:sz w:val="24"/>
          <w:sz-cs w:val="24"/>
        </w:rPr>
        <w:t xml:space="preserve">Finally, a hierarchical multiple regression analysis was used to explore which combination of variables best predicted use of violence. Clearly, these results are related to the research questions.</w:t>
      </w:r>
    </w:p>
    <w:p>
      <w:pPr/>
      <w:r>
        <w:rPr>
          <w:rFonts w:ascii="Arial" w:hAnsi="Arial" w:cs="Arial"/>
          <w:sz w:val="24"/>
          <w:sz-cs w:val="24"/>
        </w:rPr>
        <w:t xml:space="preserve"/>
      </w:r>
    </w:p>
    <w:p>
      <w:pPr>
        <w:ind w:left="720" w:first-line="-720"/>
      </w:pPr>
      <w:r>
        <w:rPr>
          <w:rFonts w:ascii="Garamond" w:hAnsi="Garamond" w:cs="Garamond"/>
          <w:sz w:val="24"/>
          <w:sz-cs w:val="24"/>
        </w:rPr>
        <w:t xml:space="preserve"/>
        <w:tab/>
        <w:t xml:space="preserve">•</w:t>
        <w:tab/>
        <w:t xml:space="preserve">Evaluating  the Conclusion and Discussion</w:t>
      </w:r>
    </w:p>
    <w:p>
      <w:pPr>
        <w:ind w:left="1080"/>
      </w:pPr>
      <w:r>
        <w:rPr>
          <w:rFonts w:ascii="Garamond" w:hAnsi="Garamond" w:cs="Garamond"/>
          <w:sz w:val="24"/>
          <w:sz-cs w:val="24"/>
        </w:rPr>
        <w:t xml:space="preserve"/>
      </w:r>
    </w:p>
    <w:p>
      <w:pPr>
        <w:ind w:left="360"/>
      </w:pPr>
      <w:r>
        <w:rPr>
          <w:rFonts w:ascii="Garamond" w:hAnsi="Garamond" w:cs="Garamond"/>
          <w:sz w:val="24"/>
          <w:sz-cs w:val="24"/>
        </w:rPr>
        <w:t xml:space="preserve">11. Summarize the limitations of the study presented by the author(s). (If no limitations are listed, what are some possible limitations?)</w:t>
      </w:r>
    </w:p>
    <w:p>
      <w:pPr>
        <w:ind w:left="360"/>
      </w:pPr>
      <w:r>
        <w:rPr>
          <w:rFonts w:ascii="Garamond" w:hAnsi="Garamond" w:cs="Garamond"/>
          <w:sz w:val="24"/>
          <w:sz-cs w:val="24"/>
        </w:rPr>
        <w:t xml:space="preserve"/>
        <w:tab/>
        <w:t xml:space="preserve">What other limitations might there be? </w:t>
      </w:r>
      <w:r>
        <w:rPr>
          <w:rFonts w:ascii="Garamond" w:hAnsi="Garamond" w:cs="Garamond"/>
          <w:sz w:val="24"/>
          <w:sz-cs w:val="24"/>
          <w:i/>
        </w:rPr>
        <w:t xml:space="preserve"> </w:t>
      </w:r>
    </w:p>
    <w:p>
      <w:pPr>
        <w:ind w:left="360"/>
      </w:pPr>
      <w:r>
        <w:rPr>
          <w:rFonts w:ascii="Garamond" w:hAnsi="Garamond" w:cs="Garamond"/>
          <w:sz w:val="24"/>
          <w:sz-cs w:val="24"/>
          <w:i/>
        </w:rPr>
        <w:t xml:space="preserve"/>
      </w:r>
    </w:p>
    <w:p>
      <w:pPr/>
      <w:r>
        <w:rPr>
          <w:rFonts w:ascii="Arial" w:hAnsi="Arial" w:cs="Arial"/>
          <w:sz w:val="24"/>
          <w:sz-cs w:val="24"/>
        </w:rPr>
        <w:t xml:space="preserve">The limitations presented by the author were aligned with the threats to validity. One limitation was, again, that the participants self-reported leaving room for dishonesty. Another limitation was that the study was only done on males. Also, the author mentioned the limitation of the ETV not distinguishing between witnessing, victimization, and perpetrating acts of violence. Other implications would include only sampling participants who volunteer for the study and only using surveys to collect the data.</w:t>
      </w:r>
    </w:p>
    <w:p>
      <w:pPr>
        <w:ind w:left="360"/>
      </w:pPr>
      <w:r>
        <w:rPr>
          <w:rFonts w:ascii="Arial" w:hAnsi="Arial" w:cs="Arial"/>
          <w:sz w:val="24"/>
          <w:sz-cs w:val="24"/>
        </w:rPr>
        <w:t xml:space="preserve"/>
      </w:r>
    </w:p>
    <w:p>
      <w:pPr>
        <w:ind w:left="270"/>
      </w:pPr>
      <w:r>
        <w:rPr>
          <w:rFonts w:ascii="Garamond" w:hAnsi="Garamond" w:cs="Garamond"/>
          <w:sz w:val="24"/>
          <w:sz-cs w:val="24"/>
        </w:rPr>
        <w:t xml:space="preserve">12. Summarize the recommendations for future research presented by the author(s). (If no recommendations are listed, what might be some recommendations or future research?)</w:t>
      </w:r>
    </w:p>
    <w:p>
      <w:pPr>
        <w:ind w:left="270"/>
      </w:pPr>
      <w:r>
        <w:rPr>
          <w:rFonts w:ascii="Garamond" w:hAnsi="Garamond" w:cs="Garamond"/>
          <w:sz w:val="24"/>
          <w:sz-cs w:val="24"/>
        </w:rPr>
        <w:t xml:space="preserve"> What other recommendations might there be?</w:t>
      </w:r>
    </w:p>
    <w:p>
      <w:pPr>
        <w:ind w:left="270"/>
      </w:pPr>
      <w:r>
        <w:rPr>
          <w:rFonts w:ascii="Garamond" w:hAnsi="Garamond" w:cs="Garamond"/>
          <w:sz w:val="24"/>
          <w:sz-cs w:val="24"/>
        </w:rPr>
        <w:t xml:space="preserve"/>
      </w:r>
    </w:p>
    <w:p>
      <w:pPr/>
      <w:r>
        <w:rPr>
          <w:rFonts w:ascii="Arial" w:hAnsi="Arial" w:cs="Arial"/>
          <w:sz w:val="24"/>
          <w:sz-cs w:val="24"/>
        </w:rPr>
        <w:t xml:space="preserve">The researcher recommends that future research should investigate the differences and similarities between the violent and nonviolent groups to provide a more in-depth analysis such as parental relationships, school achievement, and participation in activities. Also, further research could investigate the differences between males and females in their attitudes toward violence, levels of exposure to violence, and PTSD symptomology. </w:t>
      </w:r>
    </w:p>
    <w:p>
      <w:pPr>
        <w:ind w:left="270"/>
      </w:pPr>
      <w:r>
        <w:rPr>
          <w:rFonts w:ascii="Garamond" w:hAnsi="Garamond" w:cs="Garamond"/>
          <w:sz w:val="24"/>
          <w:sz-cs w:val="24"/>
        </w:rPr>
        <w:t xml:space="preserve"/>
        <w:tab/>
        <w:t xml:space="preserve"/>
      </w:r>
    </w:p>
    <w:p>
      <w:pPr>
        <w:ind w:left="270"/>
      </w:pPr>
      <w:r>
        <w:rPr>
          <w:rFonts w:ascii="Garamond" w:hAnsi="Garamond" w:cs="Garamond"/>
          <w:sz w:val="24"/>
          <w:sz-cs w:val="24"/>
        </w:rPr>
        <w:t xml:space="preserve">13. Summarize the conclusions presented by the author(s). </w:t>
      </w:r>
    </w:p>
    <w:p>
      <w:pPr>
        <w:ind w:left="270"/>
      </w:pPr>
      <w:r>
        <w:rPr>
          <w:rFonts w:ascii="Garamond" w:hAnsi="Garamond" w:cs="Garamond"/>
          <w:sz w:val="24"/>
          <w:sz-cs w:val="24"/>
        </w:rPr>
        <w:t xml:space="preserve">Are the conclusions clearly linked to the results? Why or why not?</w:t>
      </w:r>
    </w:p>
    <w:p>
      <w:pPr>
        <w:ind w:left="270"/>
      </w:pPr>
      <w:r>
        <w:rPr>
          <w:rFonts w:ascii="Garamond" w:hAnsi="Garamond" w:cs="Garamond"/>
          <w:sz w:val="24"/>
          <w:sz-cs w:val="24"/>
        </w:rPr>
        <w:t xml:space="preserve">Are the conclusions appropriate for the research design? Why or why not? </w:t>
      </w:r>
    </w:p>
    <w:p>
      <w:pPr>
        <w:ind w:left="270"/>
      </w:pPr>
      <w:r>
        <w:rPr>
          <w:rFonts w:ascii="Garamond" w:hAnsi="Garamond" w:cs="Garamond"/>
          <w:sz w:val="24"/>
          <w:sz-cs w:val="24"/>
        </w:rPr>
        <w:t xml:space="preserve"/>
      </w:r>
    </w:p>
    <w:p>
      <w:pPr/>
      <w:r>
        <w:rPr>
          <w:rFonts w:ascii="Arial" w:hAnsi="Arial" w:cs="Arial"/>
          <w:sz w:val="24"/>
          <w:sz-cs w:val="24"/>
        </w:rPr>
        <w:t xml:space="preserve">Finally, the researcher offered a few overall conclusions about the study. First, the researcher stated that there was a positive relationship between the attitude towards violence and the use of violence. Also, for the violent adolescents, the level of exposure to violence was a predictor for the use of violence. Further, a high level of exposure to violence may increase the likelihood of violence being used as a first response. A possible explanation for this would be that if adolescents witnessed and experienced violence as a first response, they are more likely to use violence in turn. Most of the researcher’s conclusions </w:t>
      </w:r>
    </w:p>
    <w:p>
      <w:pPr/>
      <w:r>
        <w:rPr>
          <w:rFonts w:ascii="Arial" w:hAnsi="Arial" w:cs="Arial"/>
          <w:sz w:val="24"/>
          <w:sz-cs w:val="24"/>
        </w:rPr>
        <w:t xml:space="preserve">related to possible implications for schools such as assessing violent youth and creating interventions.</w:t>
      </w:r>
    </w:p>
    <w:p>
      <w:pPr>
        <w:ind w:left="270"/>
      </w:pPr>
      <w:r>
        <w:rPr>
          <w:rFonts w:ascii="Arial" w:hAnsi="Arial" w:cs="Arial"/>
          <w:sz w:val="24"/>
          <w:sz-cs w:val="24"/>
        </w:rPr>
        <w:t xml:space="preserve"/>
      </w:r>
    </w:p>
    <w:p>
      <w:pPr/>
      <w:r>
        <w:rPr>
          <w:rFonts w:ascii="Arial" w:hAnsi="Arial" w:cs="Arial"/>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HP_Administrator</dc:creator>
</cp:coreProperties>
</file>

<file path=docProps/meta.xml><?xml version="1.0" encoding="utf-8"?>
<meta xmlns="http://schemas.apple.com/cocoa/2006/metadata">
  <generator>CocoaOOXMLWriter/1671.6</generator>
</meta>
</file>